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5" w:rsidRDefault="00E81CC5" w:rsidP="00E81CC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F537A1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81CC5" w:rsidRDefault="00E81CC5" w:rsidP="00E81CC5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2607148</wp:posOffset>
            </wp:positionH>
            <wp:positionV relativeFrom="page">
              <wp:posOffset>1010093</wp:posOffset>
            </wp:positionV>
            <wp:extent cx="1012308" cy="1137684"/>
            <wp:effectExtent l="19050" t="0" r="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АДМИНИСТРАЦИЯ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E81CC5" w:rsidRDefault="00E81CC5" w:rsidP="00E81CC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81CC5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E81CC5" w:rsidRPr="00F537A1" w:rsidRDefault="00E81CC5" w:rsidP="00E81CC5">
      <w:pPr>
        <w:ind w:left="-300"/>
        <w:rPr>
          <w:sz w:val="20"/>
          <w:szCs w:val="20"/>
          <w:lang w:val="en-US"/>
        </w:rPr>
      </w:pPr>
      <w:r w:rsidRPr="00AA739B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</w:t>
      </w:r>
    </w:p>
    <w:p w:rsidR="00E81CC5" w:rsidRPr="00F537A1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537A1">
        <w:rPr>
          <w:sz w:val="20"/>
          <w:szCs w:val="20"/>
          <w:lang w:val="en-US"/>
        </w:rPr>
        <w:t xml:space="preserve">                            </w:t>
      </w:r>
    </w:p>
    <w:p w:rsidR="00E81CC5" w:rsidRPr="00F537A1" w:rsidRDefault="00E81CC5" w:rsidP="00E81CC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81CC5" w:rsidRPr="00F537A1" w:rsidRDefault="00E81CC5" w:rsidP="00E81CC5">
      <w:pPr>
        <w:rPr>
          <w:sz w:val="28"/>
          <w:szCs w:val="28"/>
          <w:lang w:val="en-US"/>
        </w:rPr>
      </w:pPr>
    </w:p>
    <w:p w:rsidR="00191145" w:rsidRDefault="00DF72CC" w:rsidP="00191145">
      <w:pPr>
        <w:ind w:left="-600" w:right="-104" w:firstLine="1308"/>
        <w:rPr>
          <w:rFonts w:eastAsia="Arial Unicode MS"/>
          <w:sz w:val="28"/>
          <w:szCs w:val="28"/>
        </w:rPr>
      </w:pPr>
      <w:r w:rsidRPr="005D225A">
        <w:rPr>
          <w:rFonts w:eastAsia="Arial Unicode MS"/>
          <w:b/>
          <w:sz w:val="28"/>
          <w:szCs w:val="28"/>
          <w:lang w:val="en-US"/>
        </w:rPr>
        <w:t xml:space="preserve">  </w:t>
      </w:r>
      <w:r w:rsidR="00191145"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="00191145" w:rsidRPr="00B506D5">
        <w:rPr>
          <w:rFonts w:eastAsia="Arial Unicode MS"/>
          <w:sz w:val="28"/>
          <w:szCs w:val="28"/>
        </w:rPr>
        <w:t xml:space="preserve">              </w:t>
      </w:r>
      <w:r w:rsidR="005710E8">
        <w:rPr>
          <w:rFonts w:eastAsia="Arial Unicode MS"/>
          <w:sz w:val="28"/>
          <w:szCs w:val="28"/>
        </w:rPr>
        <w:t xml:space="preserve">      </w:t>
      </w:r>
      <w:r w:rsidR="00191145" w:rsidRPr="00B506D5">
        <w:rPr>
          <w:rFonts w:eastAsia="Arial Unicode MS"/>
          <w:sz w:val="28"/>
          <w:szCs w:val="28"/>
        </w:rPr>
        <w:t xml:space="preserve"> № </w:t>
      </w:r>
      <w:r w:rsidR="00191145">
        <w:rPr>
          <w:rFonts w:eastAsia="Arial Unicode MS"/>
          <w:sz w:val="28"/>
          <w:szCs w:val="28"/>
          <w:u w:val="single"/>
        </w:rPr>
        <w:t>73</w:t>
      </w:r>
      <w:r w:rsidR="005710E8">
        <w:rPr>
          <w:rFonts w:eastAsia="Arial Unicode MS"/>
          <w:sz w:val="28"/>
          <w:szCs w:val="28"/>
          <w:u w:val="single"/>
        </w:rPr>
        <w:t>/</w:t>
      </w:r>
      <w:r w:rsidR="005D225A">
        <w:rPr>
          <w:rFonts w:eastAsia="Arial Unicode MS"/>
          <w:sz w:val="28"/>
          <w:szCs w:val="28"/>
          <w:u w:val="single"/>
        </w:rPr>
        <w:t>3</w:t>
      </w:r>
      <w:r w:rsidR="00191145" w:rsidRPr="00B506D5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  </w:t>
      </w:r>
      <w:r w:rsidR="00191145">
        <w:rPr>
          <w:rFonts w:eastAsia="Arial Unicode MS"/>
          <w:sz w:val="28"/>
          <w:szCs w:val="28"/>
        </w:rPr>
        <w:t xml:space="preserve"> </w:t>
      </w:r>
      <w:r w:rsidR="00191145" w:rsidRPr="00B506D5">
        <w:rPr>
          <w:rFonts w:eastAsia="Arial Unicode MS"/>
          <w:b/>
          <w:sz w:val="28"/>
          <w:szCs w:val="28"/>
        </w:rPr>
        <w:t>ПОСТАНОВЛЕНИЕ</w:t>
      </w:r>
      <w:r w:rsidR="00191145" w:rsidRPr="00B506D5">
        <w:rPr>
          <w:rFonts w:eastAsia="Arial Unicode MS"/>
          <w:sz w:val="28"/>
          <w:szCs w:val="28"/>
        </w:rPr>
        <w:t xml:space="preserve"> </w:t>
      </w:r>
      <w:r w:rsidR="00191145">
        <w:rPr>
          <w:rFonts w:eastAsia="Arial Unicode MS"/>
          <w:sz w:val="28"/>
          <w:szCs w:val="28"/>
        </w:rPr>
        <w:t xml:space="preserve">             </w:t>
      </w:r>
    </w:p>
    <w:p w:rsid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191145" w:rsidRDefault="00DF72CC" w:rsidP="00191145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="00191145" w:rsidRPr="00B506D5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  <w:u w:val="single"/>
        </w:rPr>
        <w:t>02</w:t>
      </w:r>
      <w:r w:rsidR="00191145" w:rsidRPr="00B506D5">
        <w:rPr>
          <w:rFonts w:eastAsia="Arial Unicode MS"/>
          <w:sz w:val="28"/>
          <w:szCs w:val="28"/>
        </w:rPr>
        <w:t>»</w:t>
      </w:r>
      <w:r w:rsidR="00191145">
        <w:rPr>
          <w:rFonts w:eastAsia="Arial Unicode MS"/>
          <w:sz w:val="28"/>
          <w:szCs w:val="28"/>
        </w:rPr>
        <w:t xml:space="preserve">  </w:t>
      </w:r>
      <w:r w:rsidR="00191145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>декабрь</w:t>
      </w:r>
      <w:r w:rsidR="00191145">
        <w:rPr>
          <w:rFonts w:eastAsia="Arial Unicode MS"/>
          <w:sz w:val="28"/>
          <w:szCs w:val="28"/>
          <w:u w:val="single"/>
        </w:rPr>
        <w:t xml:space="preserve">  </w:t>
      </w:r>
      <w:r w:rsidR="00191145" w:rsidRPr="00B506D5">
        <w:rPr>
          <w:rFonts w:eastAsia="Arial Unicode MS"/>
          <w:sz w:val="28"/>
          <w:szCs w:val="28"/>
        </w:rPr>
        <w:t xml:space="preserve"> 201</w:t>
      </w:r>
      <w:r w:rsidR="00191145">
        <w:rPr>
          <w:rFonts w:eastAsia="Arial Unicode MS"/>
          <w:sz w:val="28"/>
          <w:szCs w:val="28"/>
        </w:rPr>
        <w:t>9</w:t>
      </w:r>
      <w:r w:rsidR="00191145"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="00191145" w:rsidRPr="00B506D5">
        <w:rPr>
          <w:rFonts w:eastAsia="Arial Unicode MS"/>
          <w:sz w:val="28"/>
          <w:szCs w:val="28"/>
        </w:rPr>
        <w:t>й</w:t>
      </w:r>
      <w:proofErr w:type="spellEnd"/>
      <w:r w:rsidR="00191145" w:rsidRPr="00B506D5">
        <w:rPr>
          <w:rFonts w:eastAsia="Arial Unicode MS"/>
          <w:sz w:val="28"/>
          <w:szCs w:val="28"/>
        </w:rPr>
        <w:t xml:space="preserve">.         </w:t>
      </w:r>
      <w:r w:rsidR="00191145">
        <w:rPr>
          <w:rFonts w:eastAsia="Arial Unicode MS"/>
          <w:sz w:val="28"/>
          <w:szCs w:val="28"/>
        </w:rPr>
        <w:t xml:space="preserve">                              </w:t>
      </w:r>
      <w:r w:rsidR="00191145"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>02</w:t>
      </w:r>
      <w:r w:rsidR="00191145" w:rsidRPr="00B506D5">
        <w:rPr>
          <w:rFonts w:eastAsia="Arial Unicode MS"/>
          <w:sz w:val="28"/>
          <w:szCs w:val="28"/>
        </w:rPr>
        <w:t>»</w:t>
      </w:r>
      <w:r w:rsidR="00191145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>декабря</w:t>
      </w:r>
      <w:r w:rsidR="00191145">
        <w:rPr>
          <w:rFonts w:eastAsia="Arial Unicode MS"/>
          <w:sz w:val="28"/>
          <w:szCs w:val="28"/>
          <w:u w:val="single"/>
        </w:rPr>
        <w:t xml:space="preserve">  </w:t>
      </w:r>
      <w:r w:rsidR="00191145" w:rsidRPr="00B506D5">
        <w:rPr>
          <w:rFonts w:eastAsia="Arial Unicode MS"/>
          <w:sz w:val="28"/>
          <w:szCs w:val="28"/>
        </w:rPr>
        <w:t xml:space="preserve"> 201</w:t>
      </w:r>
      <w:r w:rsidR="00191145">
        <w:rPr>
          <w:rFonts w:eastAsia="Arial Unicode MS"/>
          <w:sz w:val="28"/>
          <w:szCs w:val="28"/>
        </w:rPr>
        <w:t>9</w:t>
      </w:r>
      <w:r w:rsidR="00191145" w:rsidRPr="00B506D5">
        <w:rPr>
          <w:rFonts w:eastAsia="Arial Unicode MS"/>
          <w:sz w:val="28"/>
          <w:szCs w:val="28"/>
        </w:rPr>
        <w:t>г.</w:t>
      </w:r>
    </w:p>
    <w:p w:rsidR="005D225A" w:rsidRPr="005D225A" w:rsidRDefault="005D225A" w:rsidP="005D225A">
      <w:pPr>
        <w:ind w:right="-104"/>
        <w:jc w:val="both"/>
        <w:rPr>
          <w:rFonts w:eastAsia="Arial Unicode MS"/>
          <w:b/>
          <w:sz w:val="28"/>
          <w:szCs w:val="28"/>
        </w:rPr>
      </w:pPr>
      <w:r w:rsidRPr="005D225A">
        <w:rPr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b/>
          <w:color w:val="000000"/>
          <w:sz w:val="28"/>
          <w:szCs w:val="28"/>
        </w:rPr>
        <w:t>Спартакский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color w:val="000000"/>
          <w:sz w:val="28"/>
          <w:szCs w:val="28"/>
        </w:rPr>
        <w:t>Спартакский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91145" w:rsidRP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«О бюджетном процессе в Республике Башкортостан»,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numPr>
          <w:ilvl w:val="0"/>
          <w:numId w:val="4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33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бюджета  сельского поселения Спартакский сельсовет муниципального района Ермекеевский район Республики Башкортостан по расходам и источникам финансирования дефицита бюджета  сельского поселения Спартакский сельсовет муниципального района Ермекеевский район Республики Башкортостан (далее - Порядок).</w:t>
      </w:r>
    </w:p>
    <w:p w:rsidR="005D225A" w:rsidRDefault="005D225A" w:rsidP="005D225A">
      <w:pPr>
        <w:pStyle w:val="a8"/>
        <w:numPr>
          <w:ilvl w:val="0"/>
          <w:numId w:val="4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в сети  «Интернет» на официальном сайте       Администрации сельского поселения   Спартакский сельсовет муниципального        района  Ермекеевский район Республики Башкортостан и обнародовать на информационном стенде в здании Администрации сельского поселения     Спартакский  сельсовет муниципального района  Ермекеевский район Республики         Башкортостан.</w:t>
      </w:r>
    </w:p>
    <w:p w:rsidR="005D225A" w:rsidRDefault="005D225A" w:rsidP="005D225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225A" w:rsidRDefault="005D225A" w:rsidP="005D225A">
      <w:pPr>
        <w:pStyle w:val="aa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5D225A" w:rsidRDefault="005D225A" w:rsidP="005D225A">
      <w:pPr>
        <w:pStyle w:val="aa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5D225A" w:rsidTr="005D225A">
        <w:trPr>
          <w:trHeight w:val="80"/>
        </w:trPr>
        <w:tc>
          <w:tcPr>
            <w:tcW w:w="6520" w:type="dxa"/>
            <w:gridSpan w:val="2"/>
            <w:hideMark/>
          </w:tcPr>
          <w:p w:rsidR="005D225A" w:rsidRDefault="005D22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____________________  </w:t>
            </w:r>
          </w:p>
        </w:tc>
        <w:tc>
          <w:tcPr>
            <w:tcW w:w="3051" w:type="dxa"/>
          </w:tcPr>
          <w:p w:rsidR="005D225A" w:rsidRDefault="005D22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Ф.Х.Гафурова</w:t>
            </w:r>
          </w:p>
        </w:tc>
      </w:tr>
      <w:tr w:rsidR="005D225A" w:rsidTr="005D225A">
        <w:tc>
          <w:tcPr>
            <w:tcW w:w="6062" w:type="dxa"/>
          </w:tcPr>
          <w:p w:rsidR="005D225A" w:rsidRDefault="005D22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5D225A" w:rsidRDefault="005D225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D225A" w:rsidRDefault="005D225A" w:rsidP="005D225A">
      <w:pPr>
        <w:spacing w:line="360" w:lineRule="auto"/>
        <w:ind w:firstLine="426"/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225A" w:rsidTr="005D225A">
        <w:tc>
          <w:tcPr>
            <w:tcW w:w="4785" w:type="dxa"/>
          </w:tcPr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Утвержден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Спартакский сельсовет муниципального района Ермекеевский район Республики Башкортостан 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от «02»декабря 2019 года № 73/3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D225A" w:rsidRPr="005D225A" w:rsidRDefault="005D225A" w:rsidP="005D225A">
      <w:pPr>
        <w:jc w:val="center"/>
        <w:rPr>
          <w:b/>
          <w:sz w:val="28"/>
          <w:szCs w:val="28"/>
        </w:rPr>
      </w:pPr>
      <w:r w:rsidRPr="005D225A">
        <w:rPr>
          <w:b/>
          <w:sz w:val="28"/>
          <w:szCs w:val="28"/>
        </w:rPr>
        <w:t>исполнения бюджета сельского поселения Спартакский сельсовет муниципального района Ермекеевский район Республики Башкортостан по расходам и источникам финансирования дефицита бюджета  сельского поселения Спартакский сельсовет муниципального района</w:t>
      </w:r>
    </w:p>
    <w:p w:rsidR="005D225A" w:rsidRPr="005D225A" w:rsidRDefault="005D225A" w:rsidP="005D225A">
      <w:pPr>
        <w:jc w:val="center"/>
        <w:rPr>
          <w:b/>
          <w:sz w:val="28"/>
          <w:szCs w:val="28"/>
        </w:rPr>
      </w:pPr>
      <w:r w:rsidRPr="005D225A">
        <w:rPr>
          <w:b/>
          <w:sz w:val="28"/>
          <w:szCs w:val="28"/>
        </w:rPr>
        <w:t xml:space="preserve"> Ермекеевский район Республики Башкортостан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>
          <w:rPr>
            <w:rStyle w:val="a4"/>
            <w:szCs w:val="28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4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>
          <w:rPr>
            <w:rStyle w:val="a4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Спартакский сельсовет муниципального района Ермекеевский район Республики Башкортостан по расходам и выплатам по источникам финансирования дефицита бюджета сельского поселения Спартакский сельсовет муниципального района Ермекеевский район Республики Башкортостан.</w:t>
      </w:r>
      <w:proofErr w:type="gramEnd"/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Исполнение бюджета сельского поселения Спартакский сельсовет муниципального района Ермекеевский район Республики Башкортостан по расходам и выплатам по источникам финансирования дефицита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Спартакский сельсовет муниципального района Ермекеевский район Республики Башкортостан предусматривает: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муниципального района Ермекеевский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Спартакский сельсовет муниципального района Ермекеевский район Республики Башкортостан (далее - администраторы) - в пределах доведенных бюджетных ассигнований;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Спартакский сельсовет муниципального района Ермекеевский район Республики Башкортостан, в том числе за счет бюджетных ассигнований по источникам финансирования дефицита бюджета сельского поселении Спартакский сельсовет муниципального района Ермекеевский район Республики Башкортостан (далее - средства бюджета муниципального района Ермекеевский район Республики Башкортостан);</w:t>
      </w:r>
      <w:proofErr w:type="gramEnd"/>
    </w:p>
    <w:p w:rsidR="005D225A" w:rsidRDefault="005D225A" w:rsidP="005D22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 муниципального района Ермекеевский район Республики Башкортостан (далее – Финансовый  орган) оплаты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 муниципального района Ермекеевский район Республики Башкортостан;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 сельского поселения Спартакский сельсовет  муниципального района Ермекеевский район Республики Башкортостан.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Pr="005D2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225A">
        <w:rPr>
          <w:rFonts w:ascii="Times New Roman" w:hAnsi="Times New Roman" w:cs="Times New Roman"/>
          <w:b/>
          <w:sz w:val="28"/>
          <w:szCs w:val="28"/>
        </w:rPr>
        <w:t>сельского поселения Спартакский сельсовет  муниципального района Ермекеевский район  Республики Башкортостан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Клиент принимает бюджетные обязательства, подлежащие исполнению за счет средств бюджета сельского поселения Спартакский сельсовет  муниципального района Ермекеевский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и оплата клиентом муниципальных контрактов, иных договоров, подлежащих исполнению за счет средств бюджета сельского поселения Спартакский сельсовет  муниципального района Ермекеевский район Республики Башкортостан производятся в пределах доведенных ему по кодам классификации расходов бюджета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 муниципального района Ермекеевский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Спартакский сельсовет  муниципального района Ермекеевский район Республики Башкортостан и бюджетных росписей главных распорядителей средств бюджета сельского поселения Спартакский сельсовет  муниципального района Ермекеевский район  Республики Башкортостан (главных администраторов источников 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Спартакский сельсовет  муниципального района Ермекеевский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3" w:history="1">
        <w:r>
          <w:rPr>
            <w:rStyle w:val="a4"/>
            <w:szCs w:val="28"/>
          </w:rPr>
          <w:t>пункта 6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5D225A" w:rsidRDefault="005D225A" w:rsidP="005D2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III.  Подтверждение клиентами денежных обязательств,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Pr="005D2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Спартакский сельсовет  муниципального района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Ермекеевский район  Республики Башкортостан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Спартакский сельсовет  муниципального района Ермекеевский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>
          <w:rPr>
            <w:rStyle w:val="a4"/>
            <w:szCs w:val="28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Спартакский сельсовет  муниципального района Ермекеевский район Республики Башкортостан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>
          <w:rPr>
            <w:rStyle w:val="a4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Спартакский сельсовет  муниципального района Ермекеевский район Республики Башкортостан и 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Спартакский сельсовет  муниципального района Ермекеевский район Республики Башкортостан (далее - Порядок санкционирования).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денежных обязательств по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5D225A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5D225A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Спартакский сельсовет  муниципального района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Ермекеевский район  Республики Башкортостан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history="1">
        <w:r>
          <w:rPr>
            <w:rStyle w:val="a4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Спартакский сельсовет  муниципального района Ермекеевский район Республики Башкортостан.</w:t>
      </w:r>
    </w:p>
    <w:p w:rsidR="004819F8" w:rsidRDefault="004819F8" w:rsidP="005D225A">
      <w:pPr>
        <w:pStyle w:val="ConsPlusTitle"/>
        <w:jc w:val="center"/>
      </w:pPr>
    </w:p>
    <w:sectPr w:rsidR="004819F8" w:rsidSect="005D225A">
      <w:pgSz w:w="11905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CC5"/>
    <w:rsid w:val="000D4ECB"/>
    <w:rsid w:val="00191145"/>
    <w:rsid w:val="00261CEE"/>
    <w:rsid w:val="00426050"/>
    <w:rsid w:val="004819F8"/>
    <w:rsid w:val="005710E8"/>
    <w:rsid w:val="005872A5"/>
    <w:rsid w:val="005D225A"/>
    <w:rsid w:val="005D7751"/>
    <w:rsid w:val="0071518D"/>
    <w:rsid w:val="007E069C"/>
    <w:rsid w:val="00B56268"/>
    <w:rsid w:val="00C529B9"/>
    <w:rsid w:val="00C74D16"/>
    <w:rsid w:val="00DF72CC"/>
    <w:rsid w:val="00E81CC5"/>
    <w:rsid w:val="00F5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2019-12-19T03:48:00Z</cp:lastPrinted>
  <dcterms:created xsi:type="dcterms:W3CDTF">2019-10-23T04:00:00Z</dcterms:created>
  <dcterms:modified xsi:type="dcterms:W3CDTF">2019-12-19T03:48:00Z</dcterms:modified>
</cp:coreProperties>
</file>